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0B07E8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Утв. приказом Минфина РФ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от 28 декабря 2010 г. № 191н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(в ред. от 16 ноября 2016 г.)</w:t>
            </w:r>
          </w:p>
        </w:tc>
      </w:tr>
    </w:tbl>
    <w:p w:rsidR="000B07E8" w:rsidRDefault="00A544A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9580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9"/>
        <w:gridCol w:w="231"/>
        <w:gridCol w:w="1500"/>
        <w:gridCol w:w="1680"/>
      </w:tblGrid>
      <w:tr w:rsidR="000B07E8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  <w:tr w:rsidR="000B07E8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0B07E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0B07E8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2023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01.01.2023</w:t>
            </w:r>
          </w:p>
        </w:tc>
      </w:tr>
      <w:tr w:rsidR="000B07E8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  <w:tr w:rsidR="000B07E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</w:tr>
      <w:tr w:rsidR="000B07E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03564677</w:t>
            </w:r>
          </w:p>
        </w:tc>
      </w:tr>
      <w:tr w:rsidR="000B07E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</w:tr>
      <w:tr w:rsidR="000B07E8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0"/>
              </w:rPr>
            </w:pPr>
          </w:p>
        </w:tc>
      </w:tr>
      <w:tr w:rsidR="000B07E8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 xml:space="preserve">Управление потребительского рынка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администрации города Липецка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629</w:t>
            </w:r>
          </w:p>
        </w:tc>
      </w:tr>
      <w:tr w:rsidR="000B07E8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  <w:tr w:rsidR="000B07E8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 (ВИД=ГОР)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B07E8" w:rsidRDefault="00A544AC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16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42701000001</w:t>
            </w:r>
          </w:p>
        </w:tc>
      </w:tr>
      <w:tr w:rsidR="000B07E8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  <w:tr w:rsidR="000B07E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0B07E8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16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  <w:tr w:rsidR="000B07E8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</w:tbl>
    <w:p w:rsidR="000B07E8" w:rsidRDefault="00A544AC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 «Организационная структура субъекта бюджетной отчетности»</w:t>
      </w:r>
    </w:p>
    <w:p w:rsidR="000B07E8" w:rsidRDefault="00A544AC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Управление потребительского рынка администрации города Липецка создано на основании распоряжения администрации города Липецка от 18.05.2016 года № 316-р.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Учредитель - Администрация города Липецка.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Органом, осуществляющим внешний муниципальный финансовый контроль, является Счетная палата города Липецка.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Местонахождение управления: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г.Липецк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ул.Советская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д.1. Телефон (4742) 239-131. Обязанности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начальника управления исполняет с 16.06.2020 года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Франценюк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Ася Николаевна.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Для осуществления своей деятельности управлению потребительского рынка администрации города Липецка в Управлении Федерального казначейства по Липецкой области открыты следую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щие счета: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лицевые счета получателя бюджетных средств 03629004710, 03629сб4710, 03629зф4710;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лицевой счет администратора доходов бюджета 04463D50110;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лицевой счет для учета операций со средствами, поступающими во временное распоряжение получателя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бюджетных средств 05629004710.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98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0B07E8">
        <w:tc>
          <w:tcPr>
            <w:tcW w:w="982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Перечень основных нормативных правовых актов, регламентирующих деятельность субъекта отчетности:</w:t>
            </w:r>
          </w:p>
          <w:p w:rsidR="000B07E8" w:rsidRDefault="00A544AC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В своей деятельности Управление руководствуется Конституцией РФ, законодательством РФ и Липецкой области,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города Липецка, муниципальными и правовыми актами города Липецка, Положением управления.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                       Функции и задачи субъекта отчетности:</w:t>
      </w:r>
    </w:p>
    <w:p w:rsidR="000B07E8" w:rsidRDefault="00A544AC">
      <w:pPr>
        <w:ind w:firstLine="720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ind w:firstLine="72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задачей Управления является: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- создание условий для обеспечения жителей города Липецка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услугами торговли, общественного питания и бытового обслуживания.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Информация о передаче полномочий по ведению бухгалтерского учета иному учреждению (централизованной бухгалтерии) на основании соглашения: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 В соответствии с постановлением админи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страции города Липецка от 30.06.2020 года №944 "О передаче департаменту финансов администрации города Липецка полномочий администрации города Липецка, отраслевых (функциональных) органов администрации города Липецка и подведомственных им казенных учреждени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по начислению физическим лицам выплат по оплате труда и иных выплат, по ведению бюджетного учета" ведение бюджетного учета и составление бюджетной отчетности в управлении потребительского рынка администрации города Липецка осуществляет МКУ "Межведомствен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ный центр учета города Липецка" на основании соглашения №20 от 01.06.2021 г. в рамках своих полномочий.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Директор - И.Л. Мамонова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Главный бухгалтер - О.А. Карякина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       Бюджетный учет финансово-хозяйственной деятельности ведется в соо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тветствии с Федеральным Законом "О бухгалтерском учете" от 06.12.2011г. №402-ФЗ, Приказом Министерства финансов РФ от 31.12.2016 года №256н "Концептуальные основы бухгалтерского учета и отчетности организаций государственного сектора", федеральными стандар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тами, инструкциями по бюджетному учету, утвержденными приказами Министерства финансов РФ от 01.12.2010г. №157н и от 06.12.2010г. №162н в рамках единой учетной политики, утвержденной МКУ "Межведомственный центр учета города Липецка" и применяемой при центра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лизации бюджетного учета администрации города, отраслевых (функциональных) органов администрации города и их подведомственных казенных учреждений (далее – единая учетная политика). Единой учетной политикой </w:t>
      </w:r>
      <w:bookmarkStart w:id="1" w:name="_dx_frag_StartFragment"/>
      <w:bookmarkEnd w:id="1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установлены следующие положения, необходимые для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онимания пользователями бухгалтерской (финансовой) отчетности финансового положения, финансовых результатов деятельности и движения денежных средств в отношении способов оценки активов, обязательств, доходов и расходов:</w:t>
      </w:r>
    </w:p>
    <w:p w:rsidR="000B07E8" w:rsidRDefault="00A544AC">
      <w:pPr>
        <w:shd w:val="clear" w:color="auto" w:fill="FFFFFF"/>
        <w:jc w:val="both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начисление амортизации объектов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новных средств осуществляется линейным методом.</w:t>
      </w:r>
    </w:p>
    <w:p w:rsidR="000B07E8" w:rsidRDefault="00A544AC">
      <w:pPr>
        <w:shd w:val="clear" w:color="auto" w:fill="FFFFFF"/>
        <w:jc w:val="both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 учет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счете 21 "Основные средства в эксплуатации" ведется по балансовой стоимости введенных в эксплуатацию объектов. </w:t>
      </w:r>
    </w:p>
    <w:p w:rsidR="000B07E8" w:rsidRDefault="00A544AC">
      <w:pPr>
        <w:shd w:val="clear" w:color="auto" w:fill="FFFFFF"/>
        <w:jc w:val="both"/>
        <w:rPr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при поступлении объектов нефинансовых активов, полученных в рамках нео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бменных операций (дарения (безвозмездного получения); при выявлении в ходе инвентаризации неучтенных объектов, по которым утрачены приходные документы), справедливая стоимость объектов имущества определяется комиссией по поступлению и выбытию активов метод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ом рыночных цен</w:t>
      </w:r>
      <w:bookmarkStart w:id="2" w:name="_dx_frag_EndFragment"/>
      <w:bookmarkEnd w:id="2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Бюджетный учет ведется автоматизированным способом по всем участкам бухгалтерского учета с использованием следующих программных продуктов: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«1С: Бухгалтерия государственного учреждения» – для комплексной автоматизации бюджетного учета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формирования налоговой отчетности, отчетности по страховым взносам на обязательное пенсионное, обязательное социальное и обязательное медицинское страхование, статистической отчетности;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«1С: Зарплата и кадры государственного учреждения» - для комплексн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автоматизации кадрового учета, ведения взаиморасчетов с работниками, а также учета затрат на оплату труда, формирования регламентированной и аналитической отчетности;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Программный комплекс «Консолидированная отчетность субъекта в СМАРТ технологии (Свод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СМАРТ)» - для составления бюджетной отчетности учреждений и сводной бюджетной (бухгалтерской) отчетности; 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Web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-система СБИС» отчетность - для передачи налоговой, статистической прочей отчетности в инспекцию федеральной налоговой службы, орган государ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ственной статистики и государственные внебюджетные фонды.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   Отчетность по состоянию на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01.01.2023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 представлена в соответствии с Приказом Министерства финансов РФ от 28.12.2010г. №191н "Об утверждении инструкции о порядке составления и представления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годовой, квартальной и месячной отчетности об исполнении бюджетов бюджетной системы Российской Федерации", приказом Министерства финансов РФ от 31.12.2016 года №260н "Об утверждении федерального стандарта бухгалтерского учета для организаций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сектора "Представление бухгалтерской (финансовой) отчетности". Ответственным лицом за составление бюджетной отчетности является заместитель начальника отдела формирования отчетности и внутреннего контроля МКУ "Межведомственный центр учета города Липецка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Кельсикова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О.В.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«Результаты деятельности субъекта бюджетной отчетности»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2022 году специалистами управления проводился мониторинг розничных цен на отдельные виды социально значимых продовольственных товаров первой необходимости, а также мон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иторинг минимальных и максимальных розничных цен на продовольственные товары в соответствии с законодательством Российской Федерации и Липецкой области.</w:t>
      </w:r>
    </w:p>
    <w:p w:rsidR="000B07E8" w:rsidRDefault="00A544AC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вышеуказанный период проведено 36 мероприятий в результате которых обследовано 210 торговых объектов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(федеральные и локальные сети, рынки, магазины шаговой доступности, нестационарные торговые объекты), мониторинг осуществлен в отношении 6700 товарных позиций. Результаты проводимого мониторинга ежемесячно направляются в управление потребительского рынка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ценовой политики Липецкой области для проведения анализа состояния цен по Липецкой области в целом и по ее отдельным муниципальным образованиям.</w:t>
      </w:r>
    </w:p>
    <w:p w:rsidR="000B07E8" w:rsidRDefault="00A544AC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Постановлениями администрации города Липецка от 18.12.2017 № 2514                «Об утверждении схемы размещ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ения нестационарных торговых объектов разносной и развозной торговли на территории города Липецка», от 18.12.2017 № 2515                 «Об утверждении схемы размещения нестационарных торговых объектов киосков и павильонов на территории города Липецка» 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верждены соответствующие схемы размещения нестационарных торговых объектов, которыми определено 1105 мест размещения киосков, павильонов, торговых автоматов и 251 место размещения объектов разносной и развозной торговли.</w:t>
      </w:r>
    </w:p>
    <w:p w:rsidR="000B07E8" w:rsidRDefault="00A544AC">
      <w:pPr>
        <w:ind w:firstLine="7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Количество действующих договоров 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размещение киосков, павильонов на 31.12.2022 составило 756 шт., так же в 2022 году управлением потребительского рынка было заключено 174 договора на размещение объектов разносной и развозной торговли.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2022 году на территории города Липецка организовано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 ярмарочных площадок, из них 9 ярмарок работают на регулярной основе (ежедневно), 8 ярмарок работают еженедельно (3-4 дня в неделю). На ярмарках предусмотрено 563 торговых места, из них 129 мест предоставляется для реализации продукции ЛПХ на безвозмездн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ой основе.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 «Анализ отчета об исполнении бюджета субъекта бюджетной отчетности»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0503123 "Отчет о движении денежных средств"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форме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"Отчет о движении денежных средств" показатели раздела 1 "Поступления", раздела 2 "Выбытия",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раздела 3 "Изменение остатков средств", раздела 4 "Аналитическая информация" соответствует показателям формы 0503127 "Отчет об исполнении бюджета". </w:t>
      </w:r>
      <w:r>
        <w:rPr>
          <w:rFonts w:ascii="Calibri" w:eastAsia="Calibri" w:hAnsi="Calibri" w:cs="Calibri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стр.5010 отражено - 20 878 814,69 рублей, в том числе поступление денежных средств во временном распоря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жении в сумме 784 117,00 рублей, поступление денежных средств в доходы бюджета в сумме 19 465 132,69 рублей, восстановление кассовых расходов в сумме 11 940,00 рублей, уточнение поступивших на невыясненные платежи сумм денежных средств 617 625,00 рублей.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стр.5020 отражено 16 160 993,46 рублей, из них выбытие денежных средств во временном распоряжении 885 034,00 рублей, выбытие денежных средств по текущим операциям в сумме 14 646 394,46 рублей, восстановление кассовых расходов в сумме 11 940,00 рублей, 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очнение поступивших на невыясненные платежи сумм денежных средств 617 625,00 рублей.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 Форма 0503127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EFE"/>
        </w:rPr>
        <w:t>"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нсирования дефицита бюджета, главного администратора, администратора доходов бюджета"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На 2022 год утверждено бюджетных ассигнований в сумме 17 059 000,00 рублей, исполнено 19 465 132,69 рублей: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по КБК 11109080040000120 в сумме 19 396 707,69 рубле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й - плата, поступившая в рамках договора за предоставление права на размещение и эксплуатацию нестационарного торгового объекта;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КБК 11701040040000180 в сумме 68 425,00 рублей - невыясненные поступления, зачисляемые в бюджеты городских округов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                                     Анализ поступлений доходов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 xml:space="preserve"> 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9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1"/>
        <w:gridCol w:w="2214"/>
        <w:gridCol w:w="1484"/>
        <w:gridCol w:w="1386"/>
        <w:gridCol w:w="1406"/>
        <w:gridCol w:w="1404"/>
      </w:tblGrid>
      <w:tr w:rsidR="000B07E8"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Код доходов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Утвержденные бюджетные назначения (план)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Поступления</w:t>
            </w:r>
          </w:p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(факт)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Отклонение</w:t>
            </w:r>
          </w:p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(факт-план)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отклонений</w:t>
            </w:r>
          </w:p>
        </w:tc>
      </w:tr>
      <w:tr w:rsidR="000B07E8">
        <w:trPr>
          <w:trHeight w:val="2074"/>
        </w:trPr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11109080040000120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Плата, поступившая в рамках договора за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права на размещение и эксплуатацию нестационарного торгового объекта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17 059 000,00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19 396 707,69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+2 337707,69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 Суммы не были уточнены по решению сессии Совета депутатов, в связи с поступлением средств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деабре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2020 года</w:t>
            </w:r>
          </w:p>
        </w:tc>
      </w:tr>
      <w:tr w:rsidR="000B07E8">
        <w:trPr>
          <w:trHeight w:val="2074"/>
        </w:trPr>
        <w:tc>
          <w:tcPr>
            <w:tcW w:w="2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11701040040000180</w:t>
            </w:r>
          </w:p>
        </w:tc>
        <w:tc>
          <w:tcPr>
            <w:tcW w:w="2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ind w:firstLine="14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68 425,00</w:t>
            </w:r>
          </w:p>
        </w:tc>
        <w:tc>
          <w:tcPr>
            <w:tcW w:w="1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+68 425,00</w:t>
            </w:r>
          </w:p>
        </w:tc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         </w:t>
      </w:r>
    </w:p>
    <w:p w:rsidR="000B07E8" w:rsidRDefault="00A544AC">
      <w:pPr>
        <w:spacing w:after="24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Уточненные плановые показатели по расходам на 01.01.2023 г.  в сумме 15 482 667,08 рублей исполнены в объеме14 646 394,46 рублей и составило 94,60 %.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0503128 "Отчет о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бюдженых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обязательствах"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пределах плановых показателей 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лимитов  были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приняты бюджетные обязательства в сумме 15 113 043,90 рублей, в том числе на сумму 641 039,96 рублей с применением конкурентных способов.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Денежные обязательства в сумме 14 730 386,15 рублей приняты в предела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 лимитов и бюджетных обязательств и не исполнены в сумме 83 991,69 рублей в пределах отчетного периода.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 ф.0503128 «Обязательства финансовых годов»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 плановые назначения и лимиты 2023, 2024 годов в сумме 26 498 000,00 рублей.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строке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800 гр.9 отражены ассигнования доведенных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сверхлимитов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13 472,76 рублей, в том числе: командировочные расходы - 5 211,60 рублей (командировка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г.Санкт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-Петербург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Франценюк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А.Н.), вывоз мусора - 8 261,16 рублей.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строке 860 отражен резерв отпусков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406 897,16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в том числе: по КОСГУ 211 - 313 646,48 рублей, КОСГУ 213 - 93 250,68 рублей.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spacing w:line="360" w:lineRule="auto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0503164 "Сведения об исполнении бюджета"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По управлению потребительского рынка администрации города Липецка бюджетные назначения по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сходам утверждены в сумме 15 482 667,08 рублей, исполнено 14 646 394,46 рублей (94,60 %)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 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доходам утверждено 17 059 000,00 рублей, исполнено 19 465 132,69 рублей.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Отклонение от планового процента исполнения бюджетных данных по доходам: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117010400400001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80 «Невыясненные поступления» в сумме 68 425,00 рублей в связи с отсутствием прогнозных показателей. </w:t>
      </w:r>
    </w:p>
    <w:p w:rsidR="000B07E8" w:rsidRDefault="00A544AC">
      <w:pPr>
        <w:ind w:firstLine="700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Отклонение от планового процента исполнения бюджетных данных по расходам составляет: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- по р/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0113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0210199999 в сумме 836 086,36 рублей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результате добровольного демонтажа НТО собственниками.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- по р/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0113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Цст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9990055491 в сумме 11 484,70 рублей в связи с выделением денежных ассигнований больше норматива.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0503175 "Сведения о принятых и неисполненных обязательствах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получателя бюджетных средств"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отчете отражены неисполненные бюджетные обязательства в сумме 466 649,44 рублей. В 2022 году приняты обязательства по контрактам на сумму 641 039,96 рублей. Экономия средств составляет 320 520,00 рублей. 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«Анали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 показателей бухгалтерской отчетности субъекта бюджетной отчетности»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0503110 " Справка по заключению счетов бюджетного учета отчетного финансового года"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По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ф.0503110 «Справка по заключению счетов бюджетного учета отчетного финансового года»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отражены показатели фактических доходов: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140110129 в сумме 19 248 221,18 рублей - начисленные доходы;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040120000 фактическим расходам по бюджетной кла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ссификации расходов в сумме 14 808 370,38 рублей, что соответствует расходам, отраженным по стр.150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ф.0503121 «Отчет о финансовых результатах деятельности».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0503121 "Отчет о финансовых результатах деятельности"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Отражены финансовые резуль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таты деятельности управления. По строке 010 отражены доходы в сумме 15 382 609,93 рублей. 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 В отчетном периоде расходы по операциям с активами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 157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470,74 рублей, в том числе начислена амортизация в сумме 14 999,00 рублей и списаны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на сумму 14 2471,74 рублей. 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По стр. 431 отражены поступления денежных средств (бюджетная деятельность) в сумме 20 279 237,69 рублей, в том числе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1 210 02 в сумме 19 495 120,69 рублей поступление на счета организации, поступления на счета во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временном распоряжении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1 304 01 в сумме 784 117,00 рублей.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 По стр.432 выбытие денежных средств (бюджетная деятельность) равно 15 561 416,46 рублей, в том числе кассовые расходы в сумме 14 676 382,46 рублей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1 304 05, выбытие со счета 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временном распоряжении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1 304 01 в сумме 885 034,00 рублей.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строкам 431 и 432 увеличены обороты на сумму 29 988,00 рублей - были оприходованы по фондовой кассе конверты и почтовые марки.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       По строке 560 отражено изменения по резерву отп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усков в сумме 8 993,13 рублей в сторону увеличения по сравнению с началом года. Данные показателей по нефинансовым активам идентичны в ф. 0503168, ф. 0503121, ф.0503130.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Расхождение кассовых и фактических расходов по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211 в сумме 7 358,44 рублей -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умма расходов будущих периодов.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213 в сумме 1 634,69 рублей - сумма расходов будущих периодов.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КОСГУ 212 в сумме 2 400,00 рублей - сумма кредиторской задолженности по командировке.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221 в сумме 928,49 рублей - сумма дебиторской задолже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нности - 428,50 рублей и сумма кредиторской задолженности - 499,99 рублей.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222 в сумме 29 500,00 рублей - сумма кредиторской задолженности.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КОСГУ 226 в сумме 51 591,70 рублей - сумма кредиторской задолженности.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 0503130 "Баланс" 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Показател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остатков ф. 0503130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баланса  по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счетам нефинансовых активов соответствуют остаткам на начало и конец отчетного периода ф.0503168  «Сведения о движении нефинансовых активов».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остатков  актива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ф.0503130  счета 020600000 и 020800000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соответствуют показателям ф.0503169 "Сведения по дебиторской задолженности".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Показатели остатков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пассива  ф.0503130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баланса  счета 030200000 соответствуют показателям ф.0503169 "Сведения по кредиторской задолженности".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счету 140160000 отражены резервы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предстоящих расходов в сумме 406 897,16 рублей.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справке к балансу ф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0503130  отражены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на счете 01 в сумме 560 097,07 рублей, а именно: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1.Нежилое здание ул. Советская, д №1 на сумму 160 137,18 рублей;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2.Мониторы, МФУ, системные блоки на сумму 399 959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,89 рублей;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3.НТО павильон, Космонавтов, 28; морозильная и холодильная камеры, овощной развал на сумму 5,00 рублей.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 счете 02 в сумме 8,00 рублей - (НТО павильоны).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17 отражены средства, поступающие во временное распоряжение в сумме 784 117,00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счете 18 отражены возврат обеспечений гарантийных обязательств в сумме 885 034,00 рублей.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 счете 21 отражены основные средства в эксплуатации в сумме 354 042,23 рублей (Мебель, калькуляторы, ИБП, телефонные аппараты).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0503168 "Сведени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я о движении нефинансовых активов" 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разделе 1 «Нефинансовые активы» на начало 2022 года остаток основных средств составлял 825 624,40 рублей. Отражено поступление в отчетном периоде основных средств на сумму 14 999,00 руб. Отражено списание основных ср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едств при вводе в эксплуатацию на сумму 24 735,70 рублей. Наличие основных средств на конец 2022 года составило 815 887,70 рублей.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амортизации на начало 2022 года составила 825 624,40 рублей. Уменьшение стоимости амортизации связано со списанием осно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вного средства "Стол для заседаний" стоимостью 9 736,70 рублей по причине его порчи. На конец 2022г амортизация основных средств составила 815 887,70 рублей.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начало 2022 года остаток материальных запасов составлял 252 813,02 рублей. Отражено поступление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материальных запасов на сумму 73 052,14 рублей. Списание материальных запасов в 2022 г. составило на сумму 142 471,74 рублей. Остаток материальных запасов на конец 2022 года составило 183 393,42 рубля.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разделе 3 «Движение материальных ценностей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счетах» показано движение по счетам: 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01 на начало отчетного периода отражена стоимость имущества, полученного в пользование на сумму 560 092,07 рублей, в том числе недвижимого имущества на сумму 160 137,18 рублей по адресу ул. Советская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дом №1, полученного в безвозмездное пользование от МКУ «УРО» на срок с 01.01.2022 по 31.12.2022 на основании договора безвозмездного пользования имуществом №12-Б от 30.12.2020г.(срок договора автоматически продлевается неограниченное количество раз) и дв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ижимое имущество на сумму 399 954,89 рублей , полученное от Администрации города Липецка на основании Договора безвозмездного пользования № 11 от 24.12.2019г. Поступление материальных ценностей в 2022 году составило 5,00 рублей (НТО павильон, Космонавтов,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28; морозильная и холодильная камеры, овощной развал) от ООО "МАСТЕР ПРОВИАНТ" по Инвестиционному договору № 1 от 14.02.2022г. Остаток на конец 2022г по счету составляет 560 097,07 рублей;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02 в апреле 2022г производилось исправление ошибок прошл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года, соответственно, остаток на начало 2022г составит 28,00 рублей в количестве 28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(самовольно установленные НТО палатки и киоски). Поступление за отчетный год отражено на сумму 7,00 рублей в количестве 7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(самовольно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установленные НТО палатки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киоски). Выбытие материальных ценностей составило 27,00 рублей по решениям Советского районного суда. Остаток по счету на конец 2022г составляет 8шт на сумму 8,00 рублей.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счете 21 наличие основных средств в эксплуатации на начало 2022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 составило 354 042,23 рублей. В течение отчетного периода поступлений основных средств не происходило. На конец 2022 года наличие основных средств в эксплуатации составило 354 042,23 рублей.</w:t>
      </w:r>
    </w:p>
    <w:p w:rsidR="000B07E8" w:rsidRDefault="00A544AC">
      <w:pPr>
        <w:spacing w:line="360" w:lineRule="auto"/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0503169 "Сведения по дебиторской и кредиторской задол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женности" 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Дебиторская задолженность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Дебиторская задолженность на 01.01.2023 года составляет 61 314 936,27 рублей, в том числе: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- по счету 120529000 в сумме 61 267 338,77 рублей - задолженность на конец отчетного периода по долгосрочным договорам на размещение нестационарных торговых объектов (срок действия до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декабря  2024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года)(киоски, павильоны); 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-по счету 120821000 в сумме 47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597,50 рублей - задолженность МОЛ по почтовой продукции.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В рамках деятельности потребительского рынка заключены долгосрочные договора на аренду торговых площадей на 23-24гг. в сумме 37 137 678,70 рублей.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ind w:firstLine="720"/>
        <w:jc w:val="both"/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Междокументальный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контроль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инвентаризации была произведена корректировка начисления доходов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будующих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периодов по счету 1205129 в сумме (-)285 014,54 рублей - в соответствии с п</w:t>
      </w:r>
      <w:hyperlink r:id="rId4" w:anchor="/document/99/542631865/XA00MB82NE/" w:tooltip="11. По факту подписания иного долгосрочного договора, но не позднее месяца, следующего за месяцем, в котором он заключен, субъект учета отражает расчеты с дебиторами по доходам от реализации за весь срок действия долгосрочного договора в корреспонденции с бала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 11 ФСБУ "</w:t>
        </w:r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Долгосрочные договоры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были скорректированы бухгалтерские операции в ходе анализа дебиторской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выявлены ошибочно начисленные суммы по долгосрочным договорам на размещение нестационарных торговых объектов. На основании вышеизложенного в форме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0503173 отражено уменьшение доходов будущих периодов со счета 1.401.40.129 доходы финансового года, предшествующего отчетному, выявленные в отчетном году, в общей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 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-)285 014,54 рублей по долгосрочным договорам на размещение нестационарных торговых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бъектов.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Кредиторская задолженность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Кредиторская задолженность на 01.01.2023 года перед контрагентами имеет текущий характер. Просроченной задолженности ГРБС не имеет, общая сумма задолженности составляет 190 159,69 рублей, в том числе: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ету 120529000 в сумме 37 743,00 рублей - излишне перечисленные денежные средства (будут возвращены в январе 2023г.)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120581000 в сумме 68 425,00 рублей - невыясненные поступления;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-по счету 120812000 в сумме 2 400,00 рублей - задолженность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ко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мандировочным расходам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(суточные);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120826000 в сумме 26 099,60 рублей - задолженность за командировочные расходы (проезд, проживание);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130221000 в сумме 499,99 рублей - задолженность за услуги связи;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130222000 в сумме 29 50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0,00 рублей - задолженность за услуги по демонтажу и вывозу самовольно установленного НТО;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счету 130226000 в сумме 25 492,10 рублей - задолженность за услуги по вывозу мусора;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   - по счету 140140129 на конец отчетного периода доходы будущих период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 составили 35 848 007,25 руб. - на право размещения нестационарного торгового объекта (киоски, павильоны)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Расшифровка показателей доходов будущих периодов 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3"/>
        <w:gridCol w:w="3947"/>
        <w:gridCol w:w="2370"/>
        <w:gridCol w:w="2806"/>
      </w:tblGrid>
      <w:tr w:rsidR="000B07E8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Счет бухгалтерского учета 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 на отчетную дату</w:t>
            </w:r>
          </w:p>
        </w:tc>
        <w:tc>
          <w:tcPr>
            <w:tcW w:w="2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образования</w:t>
            </w:r>
          </w:p>
        </w:tc>
      </w:tr>
      <w:tr w:rsidR="000B07E8"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39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401.40.129</w:t>
            </w:r>
          </w:p>
        </w:tc>
        <w:tc>
          <w:tcPr>
            <w:tcW w:w="23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35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848 007,25</w:t>
            </w:r>
          </w:p>
        </w:tc>
        <w:tc>
          <w:tcPr>
            <w:tcW w:w="2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Начисление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долгострочных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договоров аренды. </w:t>
            </w:r>
          </w:p>
        </w:tc>
      </w:tr>
    </w:tbl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по счету 140160000 в сумме 406 897,16 рублей – задолженность по резервам отпусков, в том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 :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КОСГУ 211 - 313 646,48 рублей, КОСГУ 213 - 93 250,68 рублей.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 xml:space="preserve">Расшифровка показателей резервов предстоящих расходов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4251"/>
        <w:gridCol w:w="2535"/>
        <w:gridCol w:w="2995"/>
      </w:tblGrid>
      <w:tr w:rsidR="000B07E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Счет бухгалтерского учета 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Сумма на отчетную дату</w:t>
            </w:r>
          </w:p>
        </w:tc>
        <w:tc>
          <w:tcPr>
            <w:tcW w:w="2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Причины образования</w:t>
            </w:r>
          </w:p>
        </w:tc>
      </w:tr>
      <w:tr w:rsidR="000B07E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401.60.211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313646,48</w:t>
            </w:r>
          </w:p>
        </w:tc>
        <w:tc>
          <w:tcPr>
            <w:tcW w:w="28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неиспользование количества дней отпуска согласно графика отпусков</w:t>
            </w:r>
          </w:p>
        </w:tc>
      </w:tr>
      <w:tr w:rsidR="000B07E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2.</w:t>
            </w:r>
          </w:p>
        </w:tc>
        <w:tc>
          <w:tcPr>
            <w:tcW w:w="4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401.60.213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93250,68</w:t>
            </w:r>
          </w:p>
        </w:tc>
        <w:tc>
          <w:tcPr>
            <w:tcW w:w="28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07E8" w:rsidRDefault="000B07E8"/>
        </w:tc>
      </w:tr>
    </w:tbl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Анализ оборотов по поступлениям:</w:t>
      </w:r>
    </w:p>
    <w:tbl>
      <w:tblPr>
        <w:tblW w:w="1027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3"/>
        <w:gridCol w:w="1677"/>
        <w:gridCol w:w="810"/>
        <w:gridCol w:w="1320"/>
        <w:gridCol w:w="1440"/>
        <w:gridCol w:w="1695"/>
        <w:gridCol w:w="1545"/>
        <w:gridCol w:w="1145"/>
      </w:tblGrid>
      <w:tr w:rsidR="000B07E8">
        <w:trPr>
          <w:trHeight w:val="3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4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B07E8">
        <w:trPr>
          <w:trHeight w:val="300"/>
        </w:trPr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0B07E8">
        <w:trPr>
          <w:trHeight w:val="1200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КОСГУ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Код доходов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Счет</w:t>
            </w:r>
          </w:p>
        </w:tc>
        <w:tc>
          <w:tcPr>
            <w:tcW w:w="13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ф.0503169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  гр.7</w:t>
            </w: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ф.0503169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  гр.5</w:t>
            </w:r>
          </w:p>
        </w:tc>
        <w:tc>
          <w:tcPr>
            <w:tcW w:w="16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ф.0503127 (поступление)</w:t>
            </w:r>
          </w:p>
        </w:tc>
        <w:tc>
          <w:tcPr>
            <w:tcW w:w="15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Отклонение (ф.169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Дт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гр.7 + ф.169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Кт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гр.5 - ф.127)</w:t>
            </w:r>
          </w:p>
        </w:tc>
        <w:tc>
          <w:tcPr>
            <w:tcW w:w="11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Причины</w:t>
            </w:r>
          </w:p>
        </w:tc>
      </w:tr>
      <w:tr w:rsidR="000B07E8">
        <w:trPr>
          <w:trHeight w:val="960"/>
        </w:trPr>
        <w:tc>
          <w:tcPr>
            <w:tcW w:w="6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11109080040000120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205.21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24 786 975,94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31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19 396 707,69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5 421 711,25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Начисление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долгострочных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договорв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аренды.</w:t>
            </w:r>
          </w:p>
        </w:tc>
      </w:tr>
      <w:tr w:rsidR="000B07E8">
        <w:trPr>
          <w:trHeight w:val="300"/>
        </w:trPr>
        <w:tc>
          <w:tcPr>
            <w:tcW w:w="6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11701040040000180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614 125,00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68 425,00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68 425,00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614 125,00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уточнены доходы </w:t>
            </w:r>
          </w:p>
        </w:tc>
      </w:tr>
      <w:tr w:rsidR="000B07E8">
        <w:trPr>
          <w:trHeight w:val="300"/>
        </w:trPr>
        <w:tc>
          <w:tcPr>
            <w:tcW w:w="6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25 401 100,94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99 868,00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19 465 132,69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6 035 836,25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 </w:t>
            </w:r>
          </w:p>
        </w:tc>
      </w:tr>
    </w:tbl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Междокументальный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контроль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результатам инвентаризации была произведена корректировка начисления доходов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будующих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периодов по счету 1205129 в сумме (-)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1  032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074,25 рублей - была скорректирована дебиторская задолженность со счета 1.205.29.129 в связи с ошибочно начислен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ными суммами по долгосрочным договорам на размещение нестационарных торговых объектов.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0503173 "Сведения об изменении остатков валюты баланса"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 0503173 содержит с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shd w:val="clear" w:color="auto" w:fill="FFFFFF"/>
        </w:rPr>
        <w:t>ведения об изменении остатков валюты баланса.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1 разделе "Изменение 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атков валюты баланса":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по строке 340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код причины 03 сумма (-)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1  032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074,25 рублей - была скорректирована дебиторская задолженность со счета 1.205.29.129 в связи с ошибочно начисленными суммами по долгосрочным договорам на размещение нестационарных торго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вых объектов.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 по строке 470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код причины 03 сумма 6 300,00 рублей - был перенос с КПС 11705040040000180 на КПС 11109080040000120.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строке 510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код причины 03 сумма (-) 291 314,54 рублей - в соответствии с п</w:t>
      </w:r>
      <w:hyperlink r:id="rId5" w:anchor="/document/99/542631865/XA00MB82NE/" w:tooltip="11. По факту подписания иного долгосрочного договора, но не позднее месяца, следующего за месяцем, в котором он заключен, субъект учета отражает расчеты с дебиторами по доходам от реализации за весь срок действия долгосрочного договора в корреспонденции с бала">
        <w:r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u w:val="none"/>
          </w:rPr>
          <w:t>. 11 ФСБУ "Долгосрочные договоры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" были скорректированы бухгалтерские операции в ходе анализа дебиторской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выявлены ошибочно начисленные суммы по долг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осрочным договорам на размещение нестационарных торговых объектов. На основании вышеизложенного в форме 0503173 отражено уменьшение доходов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будущих периодов со счета 1.401.40.129 доходы финансового года, предшествующего отчетному, выявленные в отчетном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у, в общей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 291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314,54 рублей по долгосрочным договорам на размещение нестационарных торговых объектов (дополнительная детализация 04):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В "Изменение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счетах":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строке 020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"Материальные ценности на хранении" изменения в количестве 28 штук: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- в 2021 году были демонтированы самовольно размещенные нестационарные объекты потребительского рынка на территории г. Липецка. Отражение имущества не было осуществлено в учете учреждени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в 2021 г. По результатам проверки Счетной палаты города Липецка согласно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акту годового отчета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 исполнении бюджета города за 2021 год от 04.04.2022 г. было выявлено нарушение и в 1 полугодии 2022 г. данное имущество в количестве 28 объектов отразилось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забалансовом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счете 02 «материальные ценности на хранении».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0503175 "Сведения о принятых и неисполненных обязательствах получателя бюджетных средств"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ind w:firstLine="70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отчете отражены неисполненные бюджетные обязательства в сумме 466 649,44 рублей. В 2022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приняты обязательства по контрактам на сумму 641 039,96 рублей. Экономия средств составляет 320 520,00 рублей.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0503178 "Сведения об остатках денежных средств на счетах получателя бюджетных средств"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начало финансового года сумма средств во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ременном распоряжении на счетах в финансовом органе составила 255 340,16 рублей, на конец отчетного периода – 154 423,16 рублей.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jc w:val="center"/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5 «Прочие вопросы деятельности субъекта бюджетной отчетности»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В целях подтверждения годовой отчетности в 2022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году согласно приказа от 30.09.2022г №52 была проведена инвентаризация, по результатам которой, излишки нефинансовых активов не выявлены. Недостач не выявлено. Статус инвентаризируемых объектов учета - в эксплуатации с целевой функцией использования активо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в. При проведении инвентаризации активов признаков обесценения не выявлено и снижение 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стоимости в связи с владением (моральным износом) комиссией не установлено. Расчеты с контрагентами подтверждены актами сверок.</w:t>
      </w:r>
    </w:p>
    <w:p w:rsidR="000B07E8" w:rsidRDefault="00A544AC">
      <w:pPr>
        <w:ind w:firstLine="18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приказом Министерства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 РФ от 27.02.2018 №32н "Об утверждении федерального стандарта бухгалтерского учета для организаций государственного сектора "Доходы", а также положениями единой учетной политики, признание доходов осуществляется по методу начисления, в том числе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ходы от штрафов (пеней, неустоек) признаются в бухгалтерском учете на дату возникновения требования к плательщику штрафов (пеней, неустоек). Доходы от штрафов (пеней, неустоек) признаются в бухгалтерском учете в сумме, указанной в соответствующих документа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х. При безвозмездном получении объектов имущества прочие доходы от необменных операций признаются в бухгалтерском учете доходами текущего отчетного периода от безвозмездных поступлений по факту получения имущества от передающей стороны, в том числе в случа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получения объектов нефинансовых активов от сектора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госуправления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балансовой стоимости отраженной в актах приема-передачи.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основных средств ведется в соответствии с приказом Министерства финансов РФ от 31.12.2016г №257н "Об утверждении федеральног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стандарта бухгалтерского учета для организаций государственного сектора "Основные средства". Начисление амортизации осуществляется линейным способом. Сроки полезного использования, выявление признаков обесценения, необходимость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реклассификации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определяет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ся комиссией управления потребительского рынка администрации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г.Липецка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Информация о наличии остатков и движении нефинансовых активов представлена в ф.0503168, 0503130.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Учет материальных запасов осуществляется в соответствии с приказом Министерства финансо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России от 07.12.2018г №256н "Об утверждении федерального стандарта бухгалтерского учета для организаций государственного сектора "Запасы". Согласно учетной политики оценка материальных запасов, приобретенных за плату, осуществляется по первоначальной (фа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ктической) стоимости приобретения с учетом расходов, связанных с их приобретением. При одновременном приобретении нескольких видов материальных запасов расходы распределяются пропорционально договорной цене приобретаемых материалов. По состоянию на 01.01.2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023 года по данным бухгалтерского учета резерв под снижение стоимости материальных запасов не начислялся в связи с отсутствием необходимости. 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     В составе годовой бюджетной отчетности не представлены формы: 0503125 по счетам (120551661, 120561661,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20551561, 120561561, 120551000, 120561000, 140120241, 140120281, 140120254, 130305000, 130605831, 130305731, 140110151, 140110161, 1401141151, 140141161, 140110191, 140120251,140110195,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140149151, 140149161), 0503166, 0503167, 0503171, 0503172, 0503173, 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03174, 0503190, 0503324, 0503110Расшифровка.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Calibri" w:eastAsia="Calibri" w:hAnsi="Calibri" w:cs="Calibri"/>
          <w:color w:val="000000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Форма 0503296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«Сведения об исполнении судебных решений по денежным обязательствам»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B07E8" w:rsidRDefault="00A544AC">
      <w:pPr>
        <w:ind w:firstLine="720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Отражены сведения об исполнении судебных решений по исполнительным листам.  Неисполненные денежные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обязательства на 01.01.2023г. отсутствуют, исполненные денежные обязательства в сумме 15 000,00 рублей:</w:t>
      </w:r>
    </w:p>
    <w:p w:rsidR="000B07E8" w:rsidRDefault="00A544AC">
      <w:pPr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1891"/>
        <w:gridCol w:w="1231"/>
        <w:gridCol w:w="1845"/>
        <w:gridCol w:w="1135"/>
        <w:gridCol w:w="769"/>
        <w:gridCol w:w="956"/>
        <w:gridCol w:w="941"/>
        <w:gridCol w:w="459"/>
      </w:tblGrid>
      <w:tr w:rsidR="000B07E8">
        <w:trPr>
          <w:trHeight w:val="900"/>
        </w:trPr>
        <w:tc>
          <w:tcPr>
            <w:tcW w:w="4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Решения,постановления</w:t>
            </w:r>
            <w:proofErr w:type="spellEnd"/>
          </w:p>
        </w:tc>
        <w:tc>
          <w:tcPr>
            <w:tcW w:w="12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судебного дела</w:t>
            </w:r>
          </w:p>
        </w:tc>
        <w:tc>
          <w:tcPr>
            <w:tcW w:w="18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исполнительного документа</w:t>
            </w:r>
          </w:p>
        </w:tc>
        <w:tc>
          <w:tcPr>
            <w:tcW w:w="11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Истец</w:t>
            </w:r>
          </w:p>
        </w:tc>
        <w:tc>
          <w:tcPr>
            <w:tcW w:w="7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9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9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Дата исполнения</w:t>
            </w:r>
          </w:p>
        </w:tc>
        <w:tc>
          <w:tcPr>
            <w:tcW w:w="4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статья</w:t>
            </w:r>
          </w:p>
        </w:tc>
      </w:tr>
      <w:tr w:rsidR="000B07E8">
        <w:trPr>
          <w:trHeight w:val="900"/>
        </w:trPr>
        <w:tc>
          <w:tcPr>
            <w:tcW w:w="4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Советский районный суд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города Липецка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2а-1525/2021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ФС№040552316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Гридина Ирина Ивановна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shd w:val="clear" w:color="auto" w:fill="FFFFFF"/>
              <w:jc w:val="right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15000,00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shd w:val="clear" w:color="auto" w:fill="FFFFFF"/>
              <w:jc w:val="right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15000,00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shd w:val="clear" w:color="auto" w:fill="FFFFFF"/>
              <w:jc w:val="right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02.06.2022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shd w:val="clear" w:color="auto" w:fill="FFFFFF"/>
              <w:rPr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296</w:t>
            </w:r>
          </w:p>
        </w:tc>
      </w:tr>
      <w:tr w:rsidR="000B07E8">
        <w:trPr>
          <w:trHeight w:val="300"/>
        </w:trPr>
        <w:tc>
          <w:tcPr>
            <w:tcW w:w="4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15000,00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pPr>
              <w:jc w:val="right"/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15000,00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0B07E8" w:rsidRDefault="00A544AC"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0B07E8" w:rsidRDefault="00A544AC">
      <w:r>
        <w:rPr>
          <w:rFonts w:ascii="Calibri" w:eastAsia="Calibri" w:hAnsi="Calibri" w:cs="Calibri"/>
          <w:color w:val="000000"/>
        </w:rPr>
        <w:t> 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  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Таблица №6 "Сведения о проведении инвентаризаций"</w:t>
      </w:r>
    </w:p>
    <w:p w:rsidR="000B07E8" w:rsidRDefault="00A544AC"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0B07E8" w:rsidRDefault="00A544AC"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апреле 2022г, на основании представления Счетной палаты города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Липецка № 10-04-04 от 13.04.2022г, была проведена внеплановая инвентаризация имущества, находящегося на временном хранении в ООО "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Промвторресурс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" в рамках договорных отношений. В результате инвентаризации были отражены излишки Палатки НТО в количестве 28 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т. Данное имущество было принято на бюджетный учет в соответствии с приказом Минфина РФ от 01.12.2010 № 157н на счетах учета нефинансовых активов.</w:t>
      </w:r>
    </w:p>
    <w:p w:rsidR="000B07E8" w:rsidRDefault="000B07E8"/>
    <w:tbl>
      <w:tblPr>
        <w:tblW w:w="1094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0"/>
        <w:gridCol w:w="4732"/>
        <w:gridCol w:w="3478"/>
      </w:tblGrid>
      <w:tr w:rsidR="000B07E8">
        <w:tc>
          <w:tcPr>
            <w:tcW w:w="1094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0B07E8"/>
        </w:tc>
      </w:tr>
      <w:tr w:rsidR="000B07E8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0B07E8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Франценюк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А.Н.</w:t>
            </w:r>
          </w:p>
        </w:tc>
      </w:tr>
      <w:tr w:rsidR="000B07E8">
        <w:trPr>
          <w:trHeight w:val="280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B07E8">
        <w:trPr>
          <w:trHeight w:val="132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B07E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  <w:tr w:rsidR="000B07E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экономической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службы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0B07E8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  <w:tr w:rsidR="000B07E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0B07E8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B07E8" w:rsidRDefault="000B07E8">
            <w:pPr>
              <w:rPr>
                <w:sz w:val="24"/>
              </w:rPr>
            </w:pPr>
          </w:p>
        </w:tc>
      </w:tr>
      <w:tr w:rsidR="000B07E8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473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07E8" w:rsidRDefault="00A544A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0B07E8" w:rsidRDefault="00A544A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 </w:t>
      </w:r>
    </w:p>
    <w:p w:rsidR="000B07E8" w:rsidRDefault="00A544A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"____"   ____________ 20____г.</w:t>
      </w:r>
    </w:p>
    <w:p w:rsidR="000B07E8" w:rsidRDefault="00A544AC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бухгалтер(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Карякина Ольга Александровна, Сертификат: 506258E8A79A4405718F39D43224BF97, Действителен: с 20.04.2022 по 14.07.2023),Руководитель централизованной бухгалтерии(МАМОНОВА ИРИНА ЛЕОНИДОВНА, Сертификат: 0080AB04C4840038FDB71898F87A93514E, Дей</w:t>
      </w:r>
      <w:r>
        <w:rPr>
          <w:rFonts w:ascii="Times New Roman" w:eastAsia="Times New Roman" w:hAnsi="Times New Roman" w:cs="Times New Roman"/>
          <w:sz w:val="24"/>
          <w:szCs w:val="24"/>
        </w:rPr>
        <w:t>ствителен: с 19.12.2022 по 13.03.2024),Руководитель(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Франценюк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Ася Николаевна, Сертификат: 29836925BED66E1944BC49DA21BA8612, Действителен: с 06.02.2023 по 01.05.2024)        </w:t>
      </w:r>
    </w:p>
    <w:sectPr w:rsidR="000B07E8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7E8"/>
    <w:rsid w:val="000B07E8"/>
    <w:rsid w:val="00A5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99E1D7-7DDC-4C75-9886-2D18AFE31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ip.gosfinansy.ru/" TargetMode="External"/><Relationship Id="rId4" Type="http://schemas.openxmlformats.org/officeDocument/2006/relationships/hyperlink" Target="https://vip.gosfinan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4778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Щенникова Елена Анатольевна</dc:creator>
  <cp:lastModifiedBy>Щинникова Елена Анатольевна</cp:lastModifiedBy>
  <cp:revision>2</cp:revision>
  <dcterms:created xsi:type="dcterms:W3CDTF">2025-04-02T09:44:00Z</dcterms:created>
  <dcterms:modified xsi:type="dcterms:W3CDTF">2025-04-02T09:44:00Z</dcterms:modified>
</cp:coreProperties>
</file>